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A4" w:rsidRPr="005323ED" w:rsidRDefault="00EB7EA4" w:rsidP="0053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8F" w:rsidRDefault="008E228F" w:rsidP="0053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5323ED">
        <w:rPr>
          <w:rFonts w:ascii="Times New Roman" w:hAnsi="Times New Roman" w:cs="Times New Roman"/>
          <w:b/>
          <w:sz w:val="28"/>
          <w:szCs w:val="28"/>
        </w:rPr>
        <w:t>СПОНСОРСКОЕ ПРЕДЛОЖЕНИЕ</w:t>
      </w:r>
    </w:p>
    <w:p w:rsidR="005323ED" w:rsidRPr="005323ED" w:rsidRDefault="005323ED" w:rsidP="0053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807AF2" w:rsidRDefault="00807AF2" w:rsidP="0003698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Ассоциация Интернет Сервис Провайдеров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Таджикистана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официальной поддержке </w:t>
      </w:r>
      <w:r w:rsidRPr="005323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Pr="005323ED">
        <w:rPr>
          <w:rFonts w:ascii="Times New Roman" w:hAnsi="Times New Roman" w:cs="Times New Roman"/>
          <w:sz w:val="28"/>
          <w:szCs w:val="28"/>
        </w:rPr>
        <w:t xml:space="preserve"> ИКТ при Президенте Республики Таджикистан</w:t>
      </w:r>
      <w:r w:rsidRPr="008E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>планирует пров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 xml:space="preserve">ести 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Eжегодн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«Достижени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 индустри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Таджикистана»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проходить</w:t>
      </w:r>
      <w:r w:rsidR="00BE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 xml:space="preserve">с </w:t>
      </w:r>
      <w:r w:rsidR="00B44CA0"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 xml:space="preserve"> по </w:t>
      </w:r>
      <w:r w:rsidR="00B44CA0"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 xml:space="preserve"> </w:t>
      </w:r>
      <w:r w:rsidR="00B44CA0"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>октяб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 xml:space="preserve">ря 2015 года в 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Комплексе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Кохи </w:t>
      </w:r>
      <w:proofErr w:type="spellStart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Борбад</w:t>
      </w:r>
      <w:proofErr w:type="spellEnd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Душанбе по адресу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 </w:t>
      </w:r>
      <w:proofErr w:type="spellStart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Исмоил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Сомони</w:t>
      </w:r>
      <w:proofErr w:type="spellEnd"/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>.</w:t>
      </w:r>
    </w:p>
    <w:p w:rsidR="00807AF2" w:rsidRDefault="00807AF2" w:rsidP="006C32D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выставки: </w:t>
      </w:r>
      <w:r>
        <w:rPr>
          <w:rFonts w:ascii="Times New Roman" w:hAnsi="Times New Roman" w:cs="Times New Roman"/>
          <w:sz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</w:rPr>
        <w:t>техновационного</w:t>
      </w:r>
      <w:proofErr w:type="spellEnd"/>
      <w:r>
        <w:rPr>
          <w:rFonts w:ascii="Times New Roman" w:hAnsi="Times New Roman" w:cs="Times New Roman"/>
          <w:sz w:val="28"/>
        </w:rPr>
        <w:t xml:space="preserve"> потенциала и конкурентоспособности отечественного рынка ИКТ на региональном и международном уровнях.</w:t>
      </w:r>
    </w:p>
    <w:p w:rsidR="00807AF2" w:rsidRDefault="00807AF2" w:rsidP="005C2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Планируется, что на выставке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примут участие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о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Ожидается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Выставку посетят более 10 тыс. заинтересованных лиц в И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индустри</w:t>
      </w:r>
      <w:r w:rsidR="00A4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которых будут представители ведущих отечественных и международных компаний, специалистов разных уровней, а также потенциальных потребителей товаров и услуг.    </w:t>
      </w:r>
    </w:p>
    <w:p w:rsidR="00B41F27" w:rsidRDefault="00B41F27" w:rsidP="005C2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Выставки планируется организация и проведение презентаций и мастер-классов в отдельных залах.</w:t>
      </w:r>
      <w:r w:rsidR="00D9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EA4" w:rsidRPr="00D91C47" w:rsidRDefault="00A408A9" w:rsidP="005C2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</w:rPr>
        <w:t>С целью лучшего представления Вашей компани</w:t>
      </w:r>
      <w:r w:rsidR="00D91C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дополнительных возможностей продвижения товаров и/или услуг компаний предлагаем Вам выступить Спонсором выставки</w:t>
      </w:r>
      <w:r w:rsidR="00EB7EA4" w:rsidRPr="005323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47">
        <w:rPr>
          <w:rFonts w:ascii="Times New Roman" w:hAnsi="Times New Roman" w:cs="Times New Roman"/>
          <w:sz w:val="28"/>
          <w:szCs w:val="28"/>
        </w:rPr>
        <w:t>В спонсорских</w:t>
      </w:r>
      <w:r w:rsidR="00D91C47" w:rsidRPr="00D91C47">
        <w:rPr>
          <w:rFonts w:ascii="Times New Roman" w:hAnsi="Times New Roman" w:cs="Times New Roman"/>
          <w:sz w:val="28"/>
          <w:szCs w:val="28"/>
        </w:rPr>
        <w:t xml:space="preserve"> </w:t>
      </w:r>
      <w:r w:rsidRPr="00D91C47">
        <w:rPr>
          <w:rFonts w:ascii="Times New Roman" w:hAnsi="Times New Roman" w:cs="Times New Roman"/>
          <w:sz w:val="28"/>
          <w:szCs w:val="28"/>
        </w:rPr>
        <w:t>пакет</w:t>
      </w:r>
      <w:r w:rsidR="00D91C47" w:rsidRPr="00D91C47">
        <w:rPr>
          <w:rFonts w:ascii="Times New Roman" w:hAnsi="Times New Roman" w:cs="Times New Roman"/>
          <w:sz w:val="28"/>
          <w:szCs w:val="28"/>
        </w:rPr>
        <w:t xml:space="preserve">ах мы предоставляем </w:t>
      </w:r>
      <w:r w:rsidRPr="00D91C47">
        <w:rPr>
          <w:rFonts w:ascii="Times New Roman" w:hAnsi="Times New Roman" w:cs="Times New Roman"/>
          <w:sz w:val="28"/>
          <w:szCs w:val="28"/>
        </w:rPr>
        <w:t>эксклюзивн</w:t>
      </w:r>
      <w:r w:rsidR="00D91C47" w:rsidRPr="00D91C47">
        <w:rPr>
          <w:rFonts w:ascii="Times New Roman" w:hAnsi="Times New Roman" w:cs="Times New Roman"/>
          <w:sz w:val="28"/>
          <w:szCs w:val="28"/>
        </w:rPr>
        <w:t>ы</w:t>
      </w:r>
      <w:r w:rsidRPr="00D91C47">
        <w:rPr>
          <w:rFonts w:ascii="Times New Roman" w:hAnsi="Times New Roman" w:cs="Times New Roman"/>
          <w:sz w:val="28"/>
          <w:szCs w:val="28"/>
        </w:rPr>
        <w:t xml:space="preserve">е </w:t>
      </w:r>
      <w:r w:rsidR="00D91C47" w:rsidRPr="00D91C47">
        <w:rPr>
          <w:rFonts w:ascii="Times New Roman" w:hAnsi="Times New Roman" w:cs="Times New Roman"/>
          <w:sz w:val="28"/>
          <w:szCs w:val="28"/>
          <w:lang w:val="tg-Cyrl-TJ"/>
        </w:rPr>
        <w:t>инициатив</w:t>
      </w:r>
      <w:r w:rsidR="00D91C47" w:rsidRPr="00D91C47">
        <w:rPr>
          <w:rFonts w:ascii="Times New Roman" w:hAnsi="Times New Roman" w:cs="Times New Roman"/>
          <w:sz w:val="28"/>
          <w:szCs w:val="28"/>
        </w:rPr>
        <w:t>ы</w:t>
      </w:r>
      <w:r w:rsidRPr="00D91C47">
        <w:rPr>
          <w:rFonts w:ascii="Times New Roman" w:hAnsi="Times New Roman" w:cs="Times New Roman"/>
          <w:sz w:val="28"/>
          <w:szCs w:val="28"/>
        </w:rPr>
        <w:t xml:space="preserve"> для компании-лидера, желающей подчеркнуть и усилить свои позиции на рынке.</w:t>
      </w:r>
    </w:p>
    <w:p w:rsidR="00EB7EA4" w:rsidRPr="005323ED" w:rsidRDefault="00A408A9" w:rsidP="005C2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на выставке в качестве Спонсора предлагаются следующие пакеты: </w:t>
      </w:r>
    </w:p>
    <w:p w:rsidR="00764470" w:rsidRPr="00764470" w:rsidRDefault="00764470" w:rsidP="00764470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BC70C7" w:rsidRPr="00BC70C7" w:rsidRDefault="00BC70C7" w:rsidP="005323ED">
      <w:pPr>
        <w:spacing w:after="0"/>
        <w:rPr>
          <w:rFonts w:ascii="Times New Roman" w:hAnsi="Times New Roman" w:cs="Times New Roman"/>
          <w:sz w:val="10"/>
          <w:szCs w:val="28"/>
          <w:lang w:val="tg-Cyrl-TJ"/>
        </w:rPr>
      </w:pPr>
    </w:p>
    <w:p w:rsidR="00AE005B" w:rsidRPr="00BC70C7" w:rsidRDefault="00AE005B" w:rsidP="00BC70C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70C7">
        <w:rPr>
          <w:rFonts w:ascii="Times New Roman" w:hAnsi="Times New Roman" w:cs="Times New Roman"/>
          <w:b/>
          <w:bCs/>
          <w:i/>
          <w:sz w:val="28"/>
          <w:szCs w:val="28"/>
        </w:rPr>
        <w:t>Пакет «Генеральный спонсор»</w:t>
      </w:r>
    </w:p>
    <w:p w:rsidR="00AE005B" w:rsidRPr="00BC70C7" w:rsidRDefault="00AE005B" w:rsidP="00BC70C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BC70C7">
        <w:rPr>
          <w:rFonts w:ascii="Times New Roman" w:hAnsi="Times New Roman" w:cs="Times New Roman"/>
          <w:b/>
          <w:bCs/>
          <w:i/>
          <w:sz w:val="28"/>
          <w:szCs w:val="28"/>
        </w:rPr>
        <w:t>Пакет «Спонсор»</w:t>
      </w:r>
    </w:p>
    <w:p w:rsidR="009642F1" w:rsidRPr="00BC70C7" w:rsidRDefault="009642F1" w:rsidP="00BC70C7">
      <w:pPr>
        <w:pStyle w:val="a3"/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</w:p>
    <w:p w:rsidR="00AE005B" w:rsidRPr="00F71856" w:rsidRDefault="00AE005B" w:rsidP="005323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  <w:r w:rsidRPr="00BC70C7">
        <w:rPr>
          <w:rFonts w:ascii="Times New Roman" w:hAnsi="Times New Roman" w:cs="Times New Roman"/>
          <w:b/>
          <w:bCs/>
          <w:i/>
          <w:sz w:val="28"/>
          <w:szCs w:val="28"/>
        </w:rPr>
        <w:t>Пакет «Генеральный спонсор»</w:t>
      </w:r>
      <w:r w:rsidRPr="005323E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34890" w:rsidRPr="00B34890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7B239D" w:rsidRPr="007B239D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Pr="005323ED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7B239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сомони</w:t>
      </w:r>
      <w:r w:rsidR="007B239D" w:rsidRPr="007B239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F71856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 xml:space="preserve"> 1 место</w:t>
      </w:r>
    </w:p>
    <w:p w:rsidR="00BC70C7" w:rsidRPr="00BC70C7" w:rsidRDefault="00BC70C7" w:rsidP="005323ED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8"/>
          <w:lang w:val="tg-Cyrl-TJ"/>
        </w:rPr>
      </w:pPr>
    </w:p>
    <w:p w:rsidR="00735520" w:rsidRDefault="00735520" w:rsidP="0073552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стоимость спонсорского пакета входит: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lastRenderedPageBreak/>
        <w:t>Предоставление выс</w:t>
      </w:r>
      <w:r w:rsidR="00EE69E0">
        <w:rPr>
          <w:rFonts w:ascii="Times New Roman" w:hAnsi="Times New Roman"/>
          <w:bCs/>
          <w:sz w:val="28"/>
          <w:szCs w:val="28"/>
        </w:rPr>
        <w:t>тавочного стенда размером 20</w:t>
      </w:r>
      <w:r w:rsidR="00416210">
        <w:rPr>
          <w:rFonts w:ascii="Times New Roman" w:hAnsi="Times New Roman"/>
          <w:bCs/>
          <w:sz w:val="28"/>
          <w:szCs w:val="28"/>
        </w:rPr>
        <w:t>-30</w:t>
      </w:r>
      <w:r w:rsidR="00EE69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69E0">
        <w:rPr>
          <w:rFonts w:ascii="Times New Roman" w:hAnsi="Times New Roman"/>
          <w:bCs/>
          <w:sz w:val="28"/>
          <w:szCs w:val="28"/>
        </w:rPr>
        <w:t>квм</w:t>
      </w:r>
      <w:proofErr w:type="spellEnd"/>
      <w:r w:rsidR="00EE69E0">
        <w:rPr>
          <w:rFonts w:ascii="Times New Roman" w:hAnsi="Times New Roman"/>
          <w:bCs/>
          <w:sz w:val="28"/>
          <w:szCs w:val="28"/>
        </w:rPr>
        <w:t>, с приоритетом выбора места.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Размещение информации о Спонсоре и его услугах на официальном сайте Выставки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Размещение логотипа Спонсоров на главной странице официального сайта Выставки www.ictexpo.tj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Предоставление Спонсору возможности проведения мероприятий и/или презентации во время проведения выставки в отдельном конференц-зале.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Баннеры при входе и в большом зале (размер 3 х 5м) – 2шт.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Ролл стенды в конференц-залах и у регистрационного стола – 6 шт.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Лого на лицевой стороне официальной папки Выставки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Лого на канцелярских товарах и раздаточных материалах.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Лого на официальных бланках и приглашениях.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 xml:space="preserve">Добавление рекламных материалов компании в раздаточной папке выставки (рекламные материалы предоставляются спонсором). 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 xml:space="preserve">Продвижение лого компании через социальные сети как спонсора Выставки 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Размещение рекламного ролика компании в социальных сетях и трансляция на основном мониторе (ролик предоставляется спонсором). Записи мероприятия (вместе с рекламными роликами) будут размещены на сайте выставки, а также в youtube.com и topvideo.tj.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Размещение логотипа и указание Спонсора в пресс-релизах, отчетах и публикациях СМИ по итогам выставки.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 xml:space="preserve">Благодарность Спонсору во время церемонии открытия Выставки,  пресс-конференции и интервью организаторов;    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Фото участников на фоне баннера с логотипами спонсоров, которые будут распространены через социальные сети и на официальном сайте Выставки www.ictexpo.tj.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Предоставление слова представителю Генерального спонсора во время открытия выставки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Активное продвижение товаров и услуг Генерального спонсора в выступлениях ведущих и   модераторов.</w:t>
      </w:r>
    </w:p>
    <w:p w:rsidR="00241D72" w:rsidRPr="00241D72" w:rsidRDefault="00241D72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</w:rPr>
        <w:t>Вручение премий в номинациях.</w:t>
      </w:r>
    </w:p>
    <w:p w:rsidR="00E6547F" w:rsidRPr="00241D72" w:rsidRDefault="008434CE" w:rsidP="00241D72">
      <w:pPr>
        <w:pStyle w:val="a3"/>
        <w:numPr>
          <w:ilvl w:val="0"/>
          <w:numId w:val="18"/>
        </w:numPr>
        <w:ind w:left="851" w:hanging="436"/>
        <w:jc w:val="both"/>
        <w:rPr>
          <w:rFonts w:ascii="Times New Roman" w:hAnsi="Times New Roman"/>
          <w:bCs/>
          <w:sz w:val="28"/>
          <w:szCs w:val="28"/>
        </w:rPr>
      </w:pPr>
      <w:r w:rsidRPr="00241D72">
        <w:rPr>
          <w:rFonts w:ascii="Times New Roman" w:hAnsi="Times New Roman"/>
          <w:bCs/>
          <w:sz w:val="28"/>
          <w:szCs w:val="28"/>
          <w:lang w:val="tg-Cyrl-TJ"/>
        </w:rPr>
        <w:t xml:space="preserve">Размещения </w:t>
      </w:r>
      <w:r w:rsidR="0018031F" w:rsidRPr="00241D72">
        <w:rPr>
          <w:rFonts w:ascii="Times New Roman" w:hAnsi="Times New Roman"/>
          <w:bCs/>
          <w:sz w:val="28"/>
          <w:szCs w:val="28"/>
          <w:lang w:val="tg-Cyrl-TJ"/>
        </w:rPr>
        <w:t xml:space="preserve">информации в </w:t>
      </w:r>
      <w:r w:rsidR="00E6547F" w:rsidRPr="00241D72">
        <w:rPr>
          <w:rFonts w:ascii="Times New Roman" w:hAnsi="Times New Roman"/>
          <w:bCs/>
          <w:sz w:val="28"/>
          <w:szCs w:val="28"/>
        </w:rPr>
        <w:t>Каталог</w:t>
      </w:r>
      <w:r w:rsidR="0018031F" w:rsidRPr="00241D72">
        <w:rPr>
          <w:rFonts w:ascii="Times New Roman" w:hAnsi="Times New Roman"/>
          <w:bCs/>
          <w:sz w:val="28"/>
          <w:szCs w:val="28"/>
        </w:rPr>
        <w:t>е</w:t>
      </w:r>
      <w:r w:rsidR="00E6547F" w:rsidRPr="00241D72">
        <w:rPr>
          <w:rFonts w:ascii="Times New Roman" w:hAnsi="Times New Roman"/>
          <w:bCs/>
          <w:sz w:val="28"/>
          <w:szCs w:val="28"/>
        </w:rPr>
        <w:t xml:space="preserve"> Выставки </w:t>
      </w:r>
      <w:r w:rsidR="00E6547F" w:rsidRPr="00241D72">
        <w:rPr>
          <w:rFonts w:ascii="Times New Roman" w:hAnsi="Times New Roman"/>
          <w:bCs/>
          <w:sz w:val="28"/>
          <w:szCs w:val="28"/>
          <w:lang w:val="en-US"/>
        </w:rPr>
        <w:t>ICT</w:t>
      </w:r>
      <w:r w:rsidR="00241D72" w:rsidRPr="00241D72">
        <w:rPr>
          <w:rFonts w:ascii="Times New Roman" w:hAnsi="Times New Roman"/>
          <w:bCs/>
          <w:sz w:val="28"/>
          <w:szCs w:val="28"/>
        </w:rPr>
        <w:t>е</w:t>
      </w:r>
      <w:proofErr w:type="spellStart"/>
      <w:r w:rsidR="00E6547F" w:rsidRPr="00241D72">
        <w:rPr>
          <w:rFonts w:ascii="Times New Roman" w:hAnsi="Times New Roman"/>
          <w:bCs/>
          <w:sz w:val="28"/>
          <w:szCs w:val="28"/>
          <w:lang w:val="en-US"/>
        </w:rPr>
        <w:t>xpo</w:t>
      </w:r>
      <w:proofErr w:type="spellEnd"/>
    </w:p>
    <w:p w:rsidR="007643C1" w:rsidRPr="007643C1" w:rsidRDefault="007643C1" w:rsidP="005323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67" w:rsidRDefault="00F70E67" w:rsidP="005323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4D4">
        <w:rPr>
          <w:rFonts w:ascii="Times New Roman" w:hAnsi="Times New Roman" w:cs="Times New Roman"/>
          <w:b/>
          <w:bCs/>
          <w:i/>
          <w:sz w:val="28"/>
          <w:szCs w:val="28"/>
        </w:rPr>
        <w:t>Пакет «Спонсор»</w:t>
      </w:r>
      <w:r w:rsidRPr="005323E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34890" w:rsidRPr="00B44CA0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5323ED">
        <w:rPr>
          <w:rFonts w:ascii="Times New Roman" w:hAnsi="Times New Roman" w:cs="Times New Roman"/>
          <w:b/>
          <w:bCs/>
          <w:sz w:val="28"/>
          <w:szCs w:val="28"/>
        </w:rPr>
        <w:t xml:space="preserve"> 000 </w:t>
      </w:r>
      <w:proofErr w:type="spellStart"/>
      <w:r w:rsidR="007B239D">
        <w:rPr>
          <w:rFonts w:ascii="Times New Roman" w:hAnsi="Times New Roman" w:cs="Times New Roman"/>
          <w:b/>
          <w:bCs/>
          <w:sz w:val="28"/>
          <w:szCs w:val="28"/>
        </w:rPr>
        <w:t>сомони</w:t>
      </w:r>
      <w:proofErr w:type="spellEnd"/>
      <w:r w:rsidRPr="005323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B239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A1478">
        <w:rPr>
          <w:rFonts w:ascii="Times New Roman" w:hAnsi="Times New Roman" w:cs="Times New Roman"/>
          <w:b/>
          <w:bCs/>
          <w:sz w:val="28"/>
          <w:szCs w:val="28"/>
        </w:rPr>
        <w:t>неограниченное место</w:t>
      </w:r>
    </w:p>
    <w:p w:rsidR="000364D4" w:rsidRPr="000364D4" w:rsidRDefault="000364D4" w:rsidP="005323E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8"/>
        </w:rPr>
      </w:pPr>
    </w:p>
    <w:p w:rsidR="00F70E67" w:rsidRDefault="00F70E67" w:rsidP="005323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3ED">
        <w:rPr>
          <w:rFonts w:ascii="Times New Roman" w:hAnsi="Times New Roman" w:cs="Times New Roman"/>
          <w:bCs/>
          <w:sz w:val="28"/>
          <w:szCs w:val="28"/>
        </w:rPr>
        <w:t>В стоимость спонсорского пакета входит: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Предоставление выставочного стенда размером 3х6 м. 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Размещение информации о Спонсоре на официальном сайте Выставки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логотипа Спонсоров на официально</w:t>
      </w:r>
      <w:r w:rsidR="007B2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сайт</w:t>
      </w:r>
      <w:r w:rsidR="007B2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Выставки www.ictexpo.tj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Баннеры при входе и в большом зале (размер 3 х 5м) – 2шт.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Ролл стенды в конференц-залах и у регистрационного стола – </w:t>
      </w:r>
      <w:r w:rsidR="0041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шт.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 на лицевой стороне официальной папки Выставки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 на канцелярских товарах и раздаточных материалах.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 на официальных бланках и приглашениях.</w:t>
      </w:r>
    </w:p>
    <w:p w:rsidR="007643C1" w:rsidRP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Добавление рекламных материалов компании в раздаточной папке выставки (рекламные материалы предоставляются спонсором). </w:t>
      </w:r>
    </w:p>
    <w:p w:rsidR="007643C1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логотипа и указание Спонсора в пресс-релизах, отчетах и публикациях СМИ по итогам выставки.</w:t>
      </w:r>
    </w:p>
    <w:p w:rsidR="007643C1" w:rsidRPr="00B44CA0" w:rsidRDefault="007643C1" w:rsidP="007643C1">
      <w:pPr>
        <w:pStyle w:val="a3"/>
        <w:numPr>
          <w:ilvl w:val="0"/>
          <w:numId w:val="20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3C1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в Каталоге Выставки </w:t>
      </w:r>
      <w:proofErr w:type="spellStart"/>
      <w:r w:rsidRPr="007643C1">
        <w:rPr>
          <w:rFonts w:ascii="Times New Roman" w:hAnsi="Times New Roman" w:cs="Times New Roman"/>
          <w:bCs/>
          <w:sz w:val="28"/>
          <w:szCs w:val="28"/>
        </w:rPr>
        <w:t>ICT</w:t>
      </w:r>
      <w:proofErr w:type="gramStart"/>
      <w:r w:rsidRPr="007643C1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7643C1">
        <w:rPr>
          <w:rFonts w:ascii="Times New Roman" w:hAnsi="Times New Roman" w:cs="Times New Roman"/>
          <w:bCs/>
          <w:sz w:val="28"/>
          <w:szCs w:val="28"/>
        </w:rPr>
        <w:t>xpo</w:t>
      </w:r>
      <w:proofErr w:type="spellEnd"/>
    </w:p>
    <w:p w:rsidR="00B44CA0" w:rsidRDefault="00B44CA0" w:rsidP="00B44CA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3C1">
        <w:rPr>
          <w:rFonts w:ascii="Times New Roman" w:hAnsi="Times New Roman" w:cs="Times New Roman"/>
          <w:bCs/>
          <w:sz w:val="28"/>
          <w:szCs w:val="28"/>
        </w:rPr>
        <w:t>Вручение премий в номинациях.</w:t>
      </w:r>
    </w:p>
    <w:p w:rsidR="00B44CA0" w:rsidRPr="00F71856" w:rsidRDefault="00B44CA0" w:rsidP="00B44CA0">
      <w:pPr>
        <w:pStyle w:val="a3"/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1856" w:rsidRPr="00B739C5" w:rsidRDefault="00F71856" w:rsidP="00F71856">
      <w:pPr>
        <w:spacing w:before="255" w:after="15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39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tg-Cyrl-TJ" w:eastAsia="ru-RU"/>
        </w:rPr>
        <w:t>Пакет</w:t>
      </w:r>
      <w:r w:rsidRPr="00B739C5">
        <w:rPr>
          <w:rFonts w:ascii="Times New Roman" w:eastAsia="Times New Roman" w:hAnsi="Times New Roman" w:cs="Times New Roman"/>
          <w:i/>
          <w:iCs/>
          <w:sz w:val="28"/>
          <w:szCs w:val="28"/>
          <w:lang w:val="tg-Cyrl-TJ" w:eastAsia="ru-RU"/>
        </w:rPr>
        <w:t xml:space="preserve"> </w:t>
      </w:r>
      <w:r w:rsidRPr="00B739C5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B739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tg-Cyrl-TJ" w:eastAsia="ru-RU"/>
        </w:rPr>
        <w:t>Информационн</w:t>
      </w:r>
      <w:proofErr w:type="spellStart"/>
      <w:r w:rsidRPr="00B739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ый</w:t>
      </w:r>
      <w:proofErr w:type="spellEnd"/>
      <w:r w:rsidRPr="00B739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партнер»: </w:t>
      </w:r>
    </w:p>
    <w:p w:rsidR="00F71856" w:rsidRDefault="00F71856" w:rsidP="00F718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3ED">
        <w:rPr>
          <w:rFonts w:ascii="Times New Roman" w:hAnsi="Times New Roman" w:cs="Times New Roman"/>
          <w:bCs/>
          <w:sz w:val="28"/>
          <w:szCs w:val="28"/>
        </w:rPr>
        <w:t>В стоимость пакета входит:</w:t>
      </w:r>
    </w:p>
    <w:p w:rsidR="00F71856" w:rsidRPr="007643C1" w:rsidRDefault="00F71856" w:rsidP="00F71856">
      <w:pPr>
        <w:pStyle w:val="a3"/>
        <w:numPr>
          <w:ilvl w:val="0"/>
          <w:numId w:val="21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информации о Спонсоре на официальном сайте Выставки</w:t>
      </w:r>
    </w:p>
    <w:p w:rsidR="00F71856" w:rsidRPr="007643C1" w:rsidRDefault="00F71856" w:rsidP="00F71856">
      <w:pPr>
        <w:pStyle w:val="a3"/>
        <w:numPr>
          <w:ilvl w:val="0"/>
          <w:numId w:val="21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логотипа Спонсоров на официально</w:t>
      </w:r>
      <w:r w:rsidR="00B7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сайт</w:t>
      </w:r>
      <w:r w:rsidR="00B7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Выставки www.ictexpo.tj</w:t>
      </w:r>
    </w:p>
    <w:p w:rsidR="00F71856" w:rsidRPr="007643C1" w:rsidRDefault="00F71856" w:rsidP="00F71856">
      <w:pPr>
        <w:pStyle w:val="a3"/>
        <w:numPr>
          <w:ilvl w:val="0"/>
          <w:numId w:val="21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Баннеры при входе и в большом зале (размер 3 х 5м) – 2шт.</w:t>
      </w:r>
    </w:p>
    <w:p w:rsidR="00F71856" w:rsidRPr="007643C1" w:rsidRDefault="00F71856" w:rsidP="00F71856">
      <w:pPr>
        <w:pStyle w:val="a3"/>
        <w:numPr>
          <w:ilvl w:val="0"/>
          <w:numId w:val="21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Лого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внутренней 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стороне официальной папки Выставки</w:t>
      </w:r>
    </w:p>
    <w:p w:rsidR="00F71856" w:rsidRPr="007643C1" w:rsidRDefault="00F71856" w:rsidP="00F71856">
      <w:pPr>
        <w:pStyle w:val="a3"/>
        <w:numPr>
          <w:ilvl w:val="0"/>
          <w:numId w:val="21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Добавление рекламных материалов компании в раздаточной папке выставки (рекламные материалы предоставляются спонсором). </w:t>
      </w:r>
    </w:p>
    <w:p w:rsidR="00F71856" w:rsidRDefault="00F71856" w:rsidP="00F71856">
      <w:pPr>
        <w:pStyle w:val="a3"/>
        <w:numPr>
          <w:ilvl w:val="0"/>
          <w:numId w:val="21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4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логотипа и указание Спонсора в пресс-релизах, отчетах и публикациях СМИ по итогам выставки.</w:t>
      </w:r>
    </w:p>
    <w:p w:rsidR="00F71856" w:rsidRPr="00F71856" w:rsidRDefault="00F71856" w:rsidP="00F71856">
      <w:pPr>
        <w:pStyle w:val="a3"/>
        <w:numPr>
          <w:ilvl w:val="0"/>
          <w:numId w:val="21"/>
        </w:numPr>
        <w:spacing w:before="255" w:after="15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3C1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в Каталоге Выставки </w:t>
      </w:r>
      <w:proofErr w:type="spellStart"/>
      <w:r w:rsidRPr="007643C1">
        <w:rPr>
          <w:rFonts w:ascii="Times New Roman" w:hAnsi="Times New Roman" w:cs="Times New Roman"/>
          <w:bCs/>
          <w:sz w:val="28"/>
          <w:szCs w:val="28"/>
        </w:rPr>
        <w:t>ICT</w:t>
      </w:r>
      <w:proofErr w:type="gramStart"/>
      <w:r w:rsidRPr="007643C1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7643C1">
        <w:rPr>
          <w:rFonts w:ascii="Times New Roman" w:hAnsi="Times New Roman" w:cs="Times New Roman"/>
          <w:bCs/>
          <w:sz w:val="28"/>
          <w:szCs w:val="28"/>
        </w:rPr>
        <w:t>xpo</w:t>
      </w:r>
      <w:proofErr w:type="spellEnd"/>
    </w:p>
    <w:p w:rsidR="00C61DA8" w:rsidRDefault="0075144D" w:rsidP="00C6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33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61DA8" w:rsidRPr="00987812" w:rsidRDefault="00C61DA8" w:rsidP="004A1478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 вопросам  индивидуальных пакет</w:t>
      </w:r>
      <w:r w:rsidR="004A14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просим обращаться в оргкомитет. </w:t>
      </w:r>
    </w:p>
    <w:p w:rsidR="0075144D" w:rsidRPr="007B239D" w:rsidRDefault="00C61DA8" w:rsidP="004A1478">
      <w:pPr>
        <w:spacing w:before="255" w:after="150" w:line="240" w:lineRule="auto"/>
        <w:ind w:left="142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75144D" w:rsidRPr="007B2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Номинации будут определены только среди участников выставки.</w:t>
      </w:r>
    </w:p>
    <w:p w:rsidR="0075144D" w:rsidRPr="00B62FB0" w:rsidRDefault="00BE5938" w:rsidP="00BE59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5144D" w:rsidRPr="00B62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Контакты:</w:t>
      </w:r>
    </w:p>
    <w:p w:rsidR="00BE5938" w:rsidRPr="00BE5938" w:rsidRDefault="00BE5938" w:rsidP="00BE593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Ассоциация Интернет Сервис Провайдеров и </w:t>
      </w:r>
      <w:proofErr w:type="gramStart"/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ИТ</w:t>
      </w:r>
      <w:proofErr w:type="gramEnd"/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компаний.</w:t>
      </w:r>
    </w:p>
    <w:p w:rsidR="00BE5938" w:rsidRPr="00BE5938" w:rsidRDefault="00BE5938" w:rsidP="00BE593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hyperlink r:id="rId6" w:history="1"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www</w:t>
        </w:r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.</w:t>
        </w:r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ictexpo</w:t>
        </w:r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.</w:t>
        </w:r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tj</w:t>
        </w:r>
      </w:hyperlink>
      <w:r w:rsidRPr="00BE5938">
        <w:rPr>
          <w:rStyle w:val="a4"/>
          <w:rFonts w:ascii="Times New Roman" w:eastAsia="Times New Roman" w:hAnsi="Times New Roman" w:cs="Times New Roman"/>
          <w:i/>
          <w:sz w:val="28"/>
          <w:szCs w:val="24"/>
          <w:u w:val="none"/>
          <w:lang w:eastAsia="ru-RU"/>
        </w:rPr>
        <w:t xml:space="preserve"> ,   </w:t>
      </w:r>
      <w:hyperlink r:id="rId7" w:history="1"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info</w:t>
        </w:r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@</w:t>
        </w:r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ictexpo</w:t>
        </w:r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.</w:t>
        </w:r>
        <w:proofErr w:type="spellStart"/>
        <w:r w:rsidRPr="00BE5938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tj</w:t>
        </w:r>
        <w:proofErr w:type="spellEnd"/>
      </w:hyperlink>
      <w:r w:rsidRPr="00BE5938">
        <w:rPr>
          <w:rStyle w:val="a4"/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 </w:t>
      </w:r>
    </w:p>
    <w:p w:rsidR="0075144D" w:rsidRPr="00E6547F" w:rsidRDefault="00BE5938" w:rsidP="00B44CA0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>(+992 44) 600-51-2</w:t>
      </w: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</w:t>
      </w:r>
      <w:proofErr w:type="gramStart"/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>,  (</w:t>
      </w:r>
      <w:proofErr w:type="gramEnd"/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>+992)</w:t>
      </w: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93 </w:t>
      </w: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 xml:space="preserve"> 600-51-2</w:t>
      </w: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</w:t>
      </w:r>
      <w:r w:rsidRPr="00BE59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 xml:space="preserve">,  </w:t>
      </w:r>
      <w:bookmarkStart w:id="0" w:name="_GoBack"/>
      <w:bookmarkEnd w:id="0"/>
    </w:p>
    <w:sectPr w:rsidR="0075144D" w:rsidRPr="00E6547F" w:rsidSect="000364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73"/>
    <w:multiLevelType w:val="hybridMultilevel"/>
    <w:tmpl w:val="41B2AD30"/>
    <w:lvl w:ilvl="0" w:tplc="C3F87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3F9B"/>
    <w:multiLevelType w:val="hybridMultilevel"/>
    <w:tmpl w:val="3AD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764"/>
    <w:multiLevelType w:val="hybridMultilevel"/>
    <w:tmpl w:val="8250C06C"/>
    <w:lvl w:ilvl="0" w:tplc="D3E0C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1E09"/>
    <w:multiLevelType w:val="hybridMultilevel"/>
    <w:tmpl w:val="316C84E8"/>
    <w:lvl w:ilvl="0" w:tplc="C5922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F28"/>
    <w:multiLevelType w:val="hybridMultilevel"/>
    <w:tmpl w:val="F3D2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088B"/>
    <w:multiLevelType w:val="hybridMultilevel"/>
    <w:tmpl w:val="42C25846"/>
    <w:lvl w:ilvl="0" w:tplc="2B34F3F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6D90"/>
    <w:multiLevelType w:val="hybridMultilevel"/>
    <w:tmpl w:val="0E92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2149"/>
    <w:multiLevelType w:val="hybridMultilevel"/>
    <w:tmpl w:val="316C84E8"/>
    <w:lvl w:ilvl="0" w:tplc="C5922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DCF"/>
    <w:multiLevelType w:val="hybridMultilevel"/>
    <w:tmpl w:val="544A23F0"/>
    <w:lvl w:ilvl="0" w:tplc="C3F87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02E91"/>
    <w:multiLevelType w:val="hybridMultilevel"/>
    <w:tmpl w:val="61A2F576"/>
    <w:lvl w:ilvl="0" w:tplc="C3F872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81558B"/>
    <w:multiLevelType w:val="hybridMultilevel"/>
    <w:tmpl w:val="42C25846"/>
    <w:lvl w:ilvl="0" w:tplc="2B34F3F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098"/>
    <w:multiLevelType w:val="hybridMultilevel"/>
    <w:tmpl w:val="7CFC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03DC1"/>
    <w:multiLevelType w:val="hybridMultilevel"/>
    <w:tmpl w:val="86C82BDC"/>
    <w:lvl w:ilvl="0" w:tplc="C3F87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13335"/>
    <w:multiLevelType w:val="hybridMultilevel"/>
    <w:tmpl w:val="42C25846"/>
    <w:lvl w:ilvl="0" w:tplc="2B34F3F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253C5"/>
    <w:multiLevelType w:val="hybridMultilevel"/>
    <w:tmpl w:val="DF9E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3135E"/>
    <w:multiLevelType w:val="hybridMultilevel"/>
    <w:tmpl w:val="7CCE9178"/>
    <w:lvl w:ilvl="0" w:tplc="C3F87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76B46"/>
    <w:multiLevelType w:val="hybridMultilevel"/>
    <w:tmpl w:val="3AD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B92"/>
    <w:multiLevelType w:val="hybridMultilevel"/>
    <w:tmpl w:val="DD7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64130"/>
    <w:multiLevelType w:val="hybridMultilevel"/>
    <w:tmpl w:val="316C84E8"/>
    <w:lvl w:ilvl="0" w:tplc="C5922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A4"/>
    <w:rsid w:val="000364D4"/>
    <w:rsid w:val="00036988"/>
    <w:rsid w:val="00124B12"/>
    <w:rsid w:val="00125C70"/>
    <w:rsid w:val="00157867"/>
    <w:rsid w:val="0018031F"/>
    <w:rsid w:val="00241D72"/>
    <w:rsid w:val="00416210"/>
    <w:rsid w:val="004446A0"/>
    <w:rsid w:val="00494221"/>
    <w:rsid w:val="00497C78"/>
    <w:rsid w:val="004A1478"/>
    <w:rsid w:val="004F1088"/>
    <w:rsid w:val="005257F3"/>
    <w:rsid w:val="005323ED"/>
    <w:rsid w:val="005C2147"/>
    <w:rsid w:val="00605739"/>
    <w:rsid w:val="00617559"/>
    <w:rsid w:val="006C32DC"/>
    <w:rsid w:val="00723246"/>
    <w:rsid w:val="00735520"/>
    <w:rsid w:val="00742931"/>
    <w:rsid w:val="0075144D"/>
    <w:rsid w:val="007643C1"/>
    <w:rsid w:val="00764470"/>
    <w:rsid w:val="00770D65"/>
    <w:rsid w:val="007B239D"/>
    <w:rsid w:val="007E56B3"/>
    <w:rsid w:val="007E62D9"/>
    <w:rsid w:val="00807AF2"/>
    <w:rsid w:val="008434CE"/>
    <w:rsid w:val="008E228F"/>
    <w:rsid w:val="009642F1"/>
    <w:rsid w:val="009D12B8"/>
    <w:rsid w:val="00A0200D"/>
    <w:rsid w:val="00A10719"/>
    <w:rsid w:val="00A408A9"/>
    <w:rsid w:val="00AD1F4F"/>
    <w:rsid w:val="00AE005B"/>
    <w:rsid w:val="00B2390D"/>
    <w:rsid w:val="00B34890"/>
    <w:rsid w:val="00B41F27"/>
    <w:rsid w:val="00B44CA0"/>
    <w:rsid w:val="00B739C5"/>
    <w:rsid w:val="00B76FD2"/>
    <w:rsid w:val="00B907C6"/>
    <w:rsid w:val="00BC70C7"/>
    <w:rsid w:val="00BE5938"/>
    <w:rsid w:val="00C12DBD"/>
    <w:rsid w:val="00C61DA8"/>
    <w:rsid w:val="00C953DE"/>
    <w:rsid w:val="00CA0CE0"/>
    <w:rsid w:val="00D91C47"/>
    <w:rsid w:val="00DC4F54"/>
    <w:rsid w:val="00E1557C"/>
    <w:rsid w:val="00E6547F"/>
    <w:rsid w:val="00EB7EA4"/>
    <w:rsid w:val="00EC14C4"/>
    <w:rsid w:val="00EE69E0"/>
    <w:rsid w:val="00F147BC"/>
    <w:rsid w:val="00F43D38"/>
    <w:rsid w:val="00F70E67"/>
    <w:rsid w:val="00F71856"/>
    <w:rsid w:val="00FC41A4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05B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rsid w:val="007355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05B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rsid w:val="007355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ctexpo.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expo.t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23</cp:revision>
  <cp:lastPrinted>2015-05-25T10:33:00Z</cp:lastPrinted>
  <dcterms:created xsi:type="dcterms:W3CDTF">2015-05-20T06:17:00Z</dcterms:created>
  <dcterms:modified xsi:type="dcterms:W3CDTF">2015-08-06T03:37:00Z</dcterms:modified>
</cp:coreProperties>
</file>